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EC2F2" w14:textId="77777777" w:rsidR="00C87B7D" w:rsidRDefault="00000000">
      <w:pPr>
        <w:pStyle w:val="Nagwek1"/>
        <w:spacing w:line="312" w:lineRule="auto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Załącznik nr 5 do SWZ – wzór</w:t>
      </w:r>
    </w:p>
    <w:p w14:paraId="4D1989D1" w14:textId="77777777" w:rsidR="00C87B7D" w:rsidRDefault="00C87B7D">
      <w:pPr>
        <w:rPr>
          <w:rFonts w:ascii="Calibri" w:hAnsi="Calibri" w:cs="Calibri"/>
          <w:b/>
          <w:i/>
          <w:sz w:val="20"/>
          <w:szCs w:val="20"/>
        </w:rPr>
      </w:pPr>
    </w:p>
    <w:p w14:paraId="67C8F0D6" w14:textId="77777777" w:rsidR="00C87B7D" w:rsidRDefault="0000000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Wykonawca</w:t>
      </w:r>
    </w:p>
    <w:p w14:paraId="22CC40BF" w14:textId="77777777" w:rsidR="00C87B7D" w:rsidRDefault="00000000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……………………………………………………………………….....…</w:t>
      </w:r>
    </w:p>
    <w:p w14:paraId="10DCB4A9" w14:textId="77777777" w:rsidR="00C87B7D" w:rsidRDefault="00000000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(pełna nazwa/firma, adres)</w:t>
      </w:r>
    </w:p>
    <w:p w14:paraId="7E0B5FA1" w14:textId="77777777" w:rsidR="00C87B7D" w:rsidRDefault="00000000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</w:t>
      </w:r>
    </w:p>
    <w:p w14:paraId="15609216" w14:textId="77777777" w:rsidR="00C87B7D" w:rsidRDefault="00000000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(w zależności od podmiotu: NIP/PESEL, KRS/</w:t>
      </w:r>
      <w:proofErr w:type="spellStart"/>
      <w:r>
        <w:rPr>
          <w:rFonts w:ascii="Calibri" w:hAnsi="Calibri" w:cs="Calibri"/>
          <w:i/>
        </w:rPr>
        <w:t>CEiDG</w:t>
      </w:r>
      <w:proofErr w:type="spellEnd"/>
      <w:r>
        <w:rPr>
          <w:rFonts w:ascii="Calibri" w:hAnsi="Calibri" w:cs="Calibri"/>
          <w:i/>
        </w:rPr>
        <w:t>)</w:t>
      </w:r>
    </w:p>
    <w:p w14:paraId="34D10D5D" w14:textId="77777777" w:rsidR="00C87B7D" w:rsidRDefault="0000000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reprezentowany przez:</w:t>
      </w:r>
    </w:p>
    <w:p w14:paraId="52FA8B8A" w14:textId="77777777" w:rsidR="00C87B7D" w:rsidRDefault="00000000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………………………………………………….…………………...………</w:t>
      </w:r>
    </w:p>
    <w:p w14:paraId="70C81668" w14:textId="77777777" w:rsidR="00C87B7D" w:rsidRDefault="00000000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nazwisko)</w:t>
      </w:r>
    </w:p>
    <w:p w14:paraId="4710757D" w14:textId="77777777" w:rsidR="00C87B7D" w:rsidRDefault="00000000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</w:t>
      </w:r>
      <w:r>
        <w:rPr>
          <w:rFonts w:ascii="Calibri" w:hAnsi="Calibri" w:cs="Calibri"/>
          <w:i/>
        </w:rPr>
        <w:t xml:space="preserve">, </w:t>
      </w:r>
    </w:p>
    <w:p w14:paraId="5D7810DA" w14:textId="77777777" w:rsidR="00C87B7D" w:rsidRDefault="00000000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(podstawa do reprezentacji KRS/</w:t>
      </w:r>
      <w:proofErr w:type="spellStart"/>
      <w:r>
        <w:rPr>
          <w:rFonts w:ascii="Calibri" w:hAnsi="Calibri" w:cs="Calibri"/>
          <w:i/>
        </w:rPr>
        <w:t>CEiDG</w:t>
      </w:r>
      <w:proofErr w:type="spellEnd"/>
      <w:r>
        <w:rPr>
          <w:rFonts w:ascii="Calibri" w:hAnsi="Calibri" w:cs="Calibri"/>
          <w:i/>
        </w:rPr>
        <w:t>/pełnomocnictwo)</w:t>
      </w:r>
    </w:p>
    <w:p w14:paraId="7F12756E" w14:textId="77777777" w:rsidR="005C5852" w:rsidRDefault="005C5852">
      <w:pPr>
        <w:rPr>
          <w:rFonts w:ascii="Calibri" w:hAnsi="Calibri" w:cs="Calibri"/>
          <w:i/>
        </w:rPr>
      </w:pPr>
    </w:p>
    <w:p w14:paraId="622B703B" w14:textId="77777777" w:rsidR="00C87B7D" w:rsidRDefault="00C87B7D">
      <w:pPr>
        <w:spacing w:line="312" w:lineRule="auto"/>
        <w:rPr>
          <w:rFonts w:ascii="Calibri" w:hAnsi="Calibri" w:cs="Calibri"/>
        </w:rPr>
      </w:pPr>
    </w:p>
    <w:p w14:paraId="377D7CFF" w14:textId="77777777" w:rsidR="00C87B7D" w:rsidRDefault="00000000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Oświadczenie o aktualności informacji </w:t>
      </w:r>
    </w:p>
    <w:p w14:paraId="64311C40" w14:textId="77777777" w:rsidR="00C87B7D" w:rsidRDefault="00000000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zawartych w oświadczeniu złożonym wraz z ofertą</w:t>
      </w:r>
    </w:p>
    <w:p w14:paraId="4B15A661" w14:textId="77777777" w:rsidR="00C87B7D" w:rsidRDefault="00000000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składane na podstawie art. 125 ust. 1 ustawy z dnia 11 września 2019 roku </w:t>
      </w:r>
    </w:p>
    <w:p w14:paraId="189CBCFE" w14:textId="77777777" w:rsidR="00C87B7D" w:rsidRDefault="00000000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sz w:val="28"/>
          <w:szCs w:val="28"/>
        </w:rPr>
        <w:t>Pzp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), </w:t>
      </w:r>
    </w:p>
    <w:p w14:paraId="500B2960" w14:textId="77777777" w:rsidR="00C87B7D" w:rsidRDefault="00000000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Uwaga!</w:t>
      </w:r>
      <w:r>
        <w:rPr>
          <w:rFonts w:ascii="Calibri" w:hAnsi="Calibri" w:cs="Calibri"/>
          <w:bCs/>
          <w:u w:val="single"/>
        </w:rPr>
        <w:t xml:space="preserve"> (Dokument składany na wezwanie)</w:t>
      </w:r>
    </w:p>
    <w:p w14:paraId="573F1E31" w14:textId="77777777" w:rsidR="00C87B7D" w:rsidRDefault="00C87B7D">
      <w:pPr>
        <w:spacing w:line="276" w:lineRule="auto"/>
        <w:jc w:val="center"/>
        <w:rPr>
          <w:rFonts w:ascii="Calibri" w:hAnsi="Calibri" w:cs="Calibri"/>
        </w:rPr>
      </w:pPr>
    </w:p>
    <w:p w14:paraId="2B76213B" w14:textId="77777777" w:rsidR="00C87B7D" w:rsidRDefault="00000000"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pn.</w:t>
      </w:r>
    </w:p>
    <w:p w14:paraId="1F9222A6" w14:textId="09CFBD9B" w:rsidR="00C87B7D" w:rsidRDefault="00000000" w:rsidP="005C5852">
      <w:pPr>
        <w:suppressAutoHyphens w:val="0"/>
        <w:spacing w:after="200"/>
        <w:jc w:val="center"/>
        <w:rPr>
          <w:rFonts w:ascii="Times New Roman" w:eastAsia="Times New Roman" w:hAnsi="Times New Roman" w:cs="Times New Roman"/>
          <w:b/>
          <w:bCs/>
          <w:i/>
          <w:iCs/>
          <w:color w:val="1C1C1C"/>
          <w:sz w:val="20"/>
          <w:szCs w:val="20"/>
          <w:lang w:eastAsia="pl-PL"/>
        </w:rPr>
      </w:pPr>
      <w:r>
        <w:rPr>
          <w:rStyle w:val="Domylnaczcionkaakapitu1"/>
          <w:rFonts w:eastAsia="Times New Roman" w:cs="Times New Roman"/>
          <w:b/>
          <w:bCs/>
          <w:i/>
          <w:iCs/>
          <w:color w:val="1C1C1C"/>
          <w:sz w:val="20"/>
          <w:szCs w:val="20"/>
          <w:lang w:eastAsia="pl-PL"/>
        </w:rPr>
        <w:t xml:space="preserve">ZP1/11/2025 Sukcesywna dostawa artykułów żywnościowych </w:t>
      </w:r>
      <w:r w:rsidR="005C5852">
        <w:rPr>
          <w:rStyle w:val="Domylnaczcionkaakapitu1"/>
          <w:rFonts w:eastAsia="Times New Roman" w:cs="Times New Roman"/>
          <w:b/>
          <w:bCs/>
          <w:i/>
          <w:iCs/>
          <w:color w:val="1C1C1C"/>
          <w:sz w:val="20"/>
          <w:szCs w:val="20"/>
          <w:lang w:eastAsia="pl-PL"/>
        </w:rPr>
        <w:br/>
      </w:r>
      <w:r>
        <w:rPr>
          <w:rStyle w:val="Domylnaczcionkaakapitu1"/>
          <w:rFonts w:eastAsia="Times New Roman" w:cs="Times New Roman"/>
          <w:b/>
          <w:bCs/>
          <w:i/>
          <w:iCs/>
          <w:color w:val="1C1C1C"/>
          <w:sz w:val="20"/>
          <w:szCs w:val="20"/>
          <w:lang w:eastAsia="pl-PL"/>
        </w:rPr>
        <w:t xml:space="preserve">do </w:t>
      </w:r>
      <w:r w:rsidR="005C5852">
        <w:rPr>
          <w:rStyle w:val="Domylnaczcionkaakapitu1"/>
          <w:rFonts w:eastAsia="Times New Roman" w:cs="Times New Roman"/>
          <w:b/>
          <w:bCs/>
          <w:i/>
          <w:iCs/>
          <w:color w:val="1C1C1C"/>
          <w:sz w:val="20"/>
          <w:szCs w:val="20"/>
          <w:lang w:eastAsia="pl-PL"/>
        </w:rPr>
        <w:t>Zespołu Szkół Ogólnokształcących nr 2 w Gliwicach</w:t>
      </w:r>
      <w:r>
        <w:rPr>
          <w:rStyle w:val="Domylnaczcionkaakapitu1"/>
          <w:rFonts w:eastAsia="Times New Roman" w:cs="Times New Roman"/>
          <w:b/>
          <w:bCs/>
          <w:i/>
          <w:iCs/>
          <w:color w:val="1C1C1C"/>
          <w:sz w:val="20"/>
          <w:szCs w:val="20"/>
          <w:lang w:eastAsia="pl-PL"/>
        </w:rPr>
        <w:br/>
        <w:t xml:space="preserve">w </w:t>
      </w:r>
      <w:r w:rsidR="005C5852">
        <w:rPr>
          <w:rStyle w:val="Domylnaczcionkaakapitu1"/>
          <w:rFonts w:eastAsia="Times New Roman" w:cs="Times New Roman"/>
          <w:b/>
          <w:bCs/>
          <w:i/>
          <w:iCs/>
          <w:color w:val="1C1C1C"/>
          <w:sz w:val="20"/>
          <w:szCs w:val="20"/>
          <w:lang w:eastAsia="pl-PL"/>
        </w:rPr>
        <w:t>202</w:t>
      </w:r>
      <w:r w:rsidR="005C5852">
        <w:rPr>
          <w:rFonts w:eastAsia="Times New Roman" w:cs="Times New Roman"/>
          <w:b/>
          <w:bCs/>
          <w:i/>
          <w:iCs/>
          <w:color w:val="1C1C1C"/>
          <w:sz w:val="20"/>
          <w:szCs w:val="20"/>
          <w:lang w:eastAsia="pl-PL"/>
        </w:rPr>
        <w:t>6 r.</w:t>
      </w:r>
    </w:p>
    <w:p w14:paraId="4447EBD5" w14:textId="77777777" w:rsidR="00C87B7D" w:rsidRDefault="00000000"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 w14:paraId="162F26B2" w14:textId="77777777" w:rsidR="00C87B7D" w:rsidRDefault="00C87B7D">
      <w:pPr>
        <w:spacing w:line="276" w:lineRule="auto"/>
        <w:jc w:val="both"/>
        <w:rPr>
          <w:rFonts w:ascii="Calibri" w:hAnsi="Calibri" w:cs="Calibri"/>
        </w:rPr>
      </w:pPr>
    </w:p>
    <w:p w14:paraId="29EC25C0" w14:textId="77777777" w:rsidR="00C87B7D" w:rsidRDefault="00000000">
      <w:pPr>
        <w:shd w:val="clear" w:color="auto" w:fill="BFBFBF"/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OŚWIADCZENIE DOTYCZĄCE WYKONAWCY </w:t>
      </w:r>
    </w:p>
    <w:p w14:paraId="6370FB3C" w14:textId="77777777" w:rsidR="00C87B7D" w:rsidRDefault="00000000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informacje zawarte w oświadczeniu, o którym mowa w art. 125 ust. 1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w zakresie podstaw wykluczenia z postępowania wskazanych przez Zamawiającego, stanowiącym Załącznik nr 3 do SWZ </w:t>
      </w:r>
      <w:r>
        <w:rPr>
          <w:rFonts w:ascii="Calibri" w:hAnsi="Calibri" w:cs="Calibri"/>
          <w:b/>
          <w:bCs/>
        </w:rPr>
        <w:t>są aktualne.</w:t>
      </w:r>
    </w:p>
    <w:p w14:paraId="00630764" w14:textId="77777777" w:rsidR="00C87B7D" w:rsidRDefault="00C87B7D">
      <w:pPr>
        <w:spacing w:line="276" w:lineRule="auto"/>
        <w:jc w:val="both"/>
        <w:rPr>
          <w:rFonts w:ascii="Calibri" w:hAnsi="Calibri" w:cs="Calibri"/>
        </w:rPr>
      </w:pPr>
    </w:p>
    <w:p w14:paraId="721F2B97" w14:textId="77777777" w:rsidR="00C87B7D" w:rsidRDefault="00000000">
      <w:pPr>
        <w:shd w:val="clear" w:color="auto" w:fill="BFBFBF"/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OŚWIADCZENIE DOTYCZĄCE PODANYCH INFORMACJI:</w:t>
      </w:r>
    </w:p>
    <w:p w14:paraId="30D83CC3" w14:textId="77777777" w:rsidR="00C87B7D" w:rsidRDefault="00000000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729FE545" w14:textId="77777777" w:rsidR="00C87B7D" w:rsidRDefault="00C87B7D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</w:p>
    <w:p w14:paraId="64CD8EE0" w14:textId="77777777" w:rsidR="005C5852" w:rsidRDefault="005C5852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</w:p>
    <w:p w14:paraId="3B4A52DF" w14:textId="77777777" w:rsidR="005C5852" w:rsidRDefault="005C5852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</w:p>
    <w:p w14:paraId="720FBD57" w14:textId="77777777" w:rsidR="005C5852" w:rsidRDefault="005C5852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</w:p>
    <w:p w14:paraId="7B2B7F80" w14:textId="77777777" w:rsidR="00C87B7D" w:rsidRDefault="00000000">
      <w:pPr>
        <w:pStyle w:val="Zwykytekst1"/>
        <w:spacing w:line="276" w:lineRule="auto"/>
        <w:jc w:val="right"/>
        <w:rPr>
          <w:rFonts w:ascii="Calibri" w:hAnsi="Calibri" w:cs="Calibri"/>
        </w:rPr>
      </w:pPr>
      <w:r>
        <w:rPr>
          <w:rFonts w:ascii="Calibri" w:eastAsia="Times New Roman" w:hAnsi="Calibri" w:cs="Calibri"/>
          <w:sz w:val="24"/>
          <w:szCs w:val="24"/>
        </w:rPr>
        <w:t xml:space="preserve">………………….… </w:t>
      </w:r>
      <w:r>
        <w:rPr>
          <w:rFonts w:ascii="Calibri" w:hAnsi="Calibri" w:cs="Calibri"/>
          <w:sz w:val="24"/>
          <w:szCs w:val="24"/>
        </w:rPr>
        <w:t>dnia …………………………………. r.</w:t>
      </w:r>
    </w:p>
    <w:p w14:paraId="4EC74005" w14:textId="77777777" w:rsidR="00C87B7D" w:rsidRDefault="00000000">
      <w:pPr>
        <w:pStyle w:val="Zwykytekst1"/>
        <w:spacing w:line="360" w:lineRule="atLeast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</w:t>
      </w:r>
    </w:p>
    <w:p w14:paraId="4CEFD6A8" w14:textId="77777777" w:rsidR="00C87B7D" w:rsidRDefault="00000000">
      <w:pPr>
        <w:spacing w:line="312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i/>
          <w:iCs/>
        </w:rPr>
        <w:t>*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zaznaczyć właściwe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/>
          <w:iCs/>
          <w:sz w:val="20"/>
          <w:szCs w:val="20"/>
        </w:rPr>
        <w:tab/>
      </w:r>
    </w:p>
    <w:p w14:paraId="280AD8E1" w14:textId="77777777" w:rsidR="00C87B7D" w:rsidRDefault="00000000">
      <w:pPr>
        <w:spacing w:line="312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Dokument należy podpisać kwalifikowanym podpisem </w:t>
      </w:r>
      <w:proofErr w:type="gramStart"/>
      <w:r>
        <w:rPr>
          <w:rFonts w:ascii="Calibri" w:hAnsi="Calibri" w:cs="Calibri"/>
          <w:b/>
          <w:bCs/>
          <w:i/>
          <w:iCs/>
          <w:sz w:val="20"/>
          <w:szCs w:val="20"/>
        </w:rPr>
        <w:t>elektronicznym,</w:t>
      </w:r>
      <w:proofErr w:type="gramEnd"/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 lub podpisem zaufanym lub podpisem osobistym.</w:t>
      </w:r>
    </w:p>
    <w:sectPr w:rsidR="00C87B7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080" w:bottom="765" w:left="108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1A9C5" w14:textId="77777777" w:rsidR="0069001F" w:rsidRDefault="0069001F">
      <w:r>
        <w:separator/>
      </w:r>
    </w:p>
  </w:endnote>
  <w:endnote w:type="continuationSeparator" w:id="0">
    <w:p w14:paraId="390C1183" w14:textId="77777777" w:rsidR="0069001F" w:rsidRDefault="00690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EE"/>
    <w:family w:val="roman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0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643049"/>
      <w:docPartObj>
        <w:docPartGallery w:val="Page Numbers (Bottom of Page)"/>
        <w:docPartUnique/>
      </w:docPartObj>
    </w:sdtPr>
    <w:sdtContent>
      <w:p w14:paraId="2CCE8ABF" w14:textId="77777777" w:rsidR="00C87B7D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AAD91DD" w14:textId="77777777" w:rsidR="00C87B7D" w:rsidRDefault="00C87B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1364609"/>
      <w:docPartObj>
        <w:docPartGallery w:val="Page Numbers (Bottom of Page)"/>
        <w:docPartUnique/>
      </w:docPartObj>
    </w:sdtPr>
    <w:sdtContent>
      <w:p w14:paraId="1F937645" w14:textId="77777777" w:rsidR="00C87B7D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772CE77D" w14:textId="77777777" w:rsidR="00C87B7D" w:rsidRDefault="00C87B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A6AC3" w14:textId="77777777" w:rsidR="0069001F" w:rsidRDefault="0069001F">
      <w:r>
        <w:separator/>
      </w:r>
    </w:p>
  </w:footnote>
  <w:footnote w:type="continuationSeparator" w:id="0">
    <w:p w14:paraId="25016FC5" w14:textId="77777777" w:rsidR="0069001F" w:rsidRDefault="00690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08675" w14:textId="31F319EF" w:rsidR="00820DEC" w:rsidRPr="00820DEC" w:rsidRDefault="00000000" w:rsidP="00820DEC">
    <w:pPr>
      <w:suppressAutoHyphens w:val="0"/>
      <w:spacing w:after="200"/>
      <w:jc w:val="center"/>
      <w:rPr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</w:pPr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ZP1/11/2025</w:t>
    </w:r>
    <w:r w:rsidR="00820DEC"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Sukcesywna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dostawa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artykułów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żywnościowych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do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Zespołu</w:t>
    </w:r>
    <w:proofErr w:type="spellEnd"/>
  </w:p>
  <w:p w14:paraId="590F366A" w14:textId="37A77120" w:rsidR="005C5852" w:rsidRPr="005C5852" w:rsidRDefault="00000000" w:rsidP="005C5852">
    <w:pPr>
      <w:suppressAutoHyphens w:val="0"/>
      <w:spacing w:after="200"/>
      <w:jc w:val="center"/>
      <w:rPr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</w:pPr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Szkó</w:t>
    </w:r>
    <w:r w:rsidR="00820DEC"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ł</w:t>
    </w:r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Ogólnokształcących</w:t>
    </w:r>
    <w:proofErr w:type="spellEnd"/>
    <w:r w:rsidR="00820DEC"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nr 2</w:t>
    </w:r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w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Gliwicach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w 202</w:t>
    </w:r>
    <w:r>
      <w:rPr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6r.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18B14" w14:textId="77777777" w:rsidR="00C87B7D" w:rsidRDefault="00000000">
    <w:pPr>
      <w:suppressAutoHyphens w:val="0"/>
      <w:spacing w:after="200"/>
      <w:jc w:val="center"/>
      <w:rPr>
        <w:rFonts w:ascii="Times New Roman" w:eastAsia="Times New Roman" w:hAnsi="Times New Roman" w:cs="Times New Roman"/>
        <w:b/>
        <w:bCs/>
        <w:i/>
        <w:iCs/>
        <w:color w:val="1C1C1C"/>
        <w:sz w:val="20"/>
        <w:szCs w:val="20"/>
        <w:lang w:eastAsia="pl-PL"/>
      </w:rPr>
    </w:pPr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ZP1/11/2025Sukcesywna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dostawa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artykułów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żywnościowych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do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Zespołu</w:t>
    </w:r>
    <w:proofErr w:type="spellEnd"/>
  </w:p>
  <w:p w14:paraId="39616A63" w14:textId="77777777" w:rsidR="00C87B7D" w:rsidRDefault="00000000">
    <w:pPr>
      <w:suppressAutoHyphens w:val="0"/>
      <w:spacing w:after="200"/>
      <w:jc w:val="center"/>
      <w:rPr>
        <w:rFonts w:ascii="Times New Roman" w:eastAsia="Times New Roman" w:hAnsi="Times New Roman" w:cs="Times New Roman"/>
        <w:b/>
        <w:bCs/>
        <w:i/>
        <w:iCs/>
        <w:color w:val="1C1C1C"/>
        <w:sz w:val="20"/>
        <w:szCs w:val="20"/>
        <w:lang w:eastAsia="pl-PL"/>
      </w:rPr>
    </w:pPr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Szkól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Ogólnokształcących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w </w:t>
    </w:r>
    <w:proofErr w:type="spellStart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Gliwicach</w:t>
    </w:r>
    <w:proofErr w:type="spellEnd"/>
    <w:r>
      <w:rPr>
        <w:rStyle w:val="Domylnaczcionkaakapitu1"/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 xml:space="preserve"> w 202</w:t>
    </w:r>
    <w:r>
      <w:rPr>
        <w:rFonts w:eastAsia="Times New Roman" w:cs="Times New Roman"/>
        <w:b/>
        <w:bCs/>
        <w:i/>
        <w:iCs/>
        <w:color w:val="1C1C1C"/>
        <w:sz w:val="24"/>
        <w:szCs w:val="24"/>
        <w:shd w:val="clear" w:color="auto" w:fill="FFFFFF"/>
        <w:lang w:val="en-US" w:eastAsia="pl-PL"/>
      </w:rPr>
      <w:t>6r.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B7D"/>
    <w:rsid w:val="001B099F"/>
    <w:rsid w:val="00293BAA"/>
    <w:rsid w:val="0039569F"/>
    <w:rsid w:val="005C5852"/>
    <w:rsid w:val="0069001F"/>
    <w:rsid w:val="00820DEC"/>
    <w:rsid w:val="00C8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24E02"/>
  <w15:docId w15:val="{A65445A1-A8C5-4326-9014-66F2B207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5A9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agwek1"/>
    <w:next w:val="Normalny"/>
    <w:qFormat/>
    <w:pPr>
      <w:spacing w:before="0" w:after="240"/>
      <w:outlineLvl w:val="1"/>
    </w:pPr>
  </w:style>
  <w:style w:type="paragraph" w:styleId="Nagwek3">
    <w:name w:val="heading 3"/>
    <w:basedOn w:val="Standard1"/>
    <w:next w:val="Standard1"/>
    <w:qFormat/>
    <w:pPr>
      <w:keepNext/>
      <w:keepLines/>
      <w:spacing w:before="40"/>
      <w:contextualSpacing w:val="0"/>
      <w:outlineLvl w:val="2"/>
    </w:pPr>
    <w:rPr>
      <w:rFonts w:ascii="Calibri Light" w:eastAsia="Calibri Light" w:hAnsi="Calibri Light" w:cs="Calibri Light"/>
      <w:color w:val="1F3763"/>
      <w:sz w:val="24"/>
      <w:szCs w:val="24"/>
    </w:rPr>
  </w:style>
  <w:style w:type="paragraph" w:styleId="Nagwek6">
    <w:name w:val="heading 6"/>
    <w:basedOn w:val="Normalny"/>
    <w:next w:val="Normalny"/>
    <w:link w:val="Nagwek6Znak"/>
    <w:unhideWhenUsed/>
    <w:qFormat/>
    <w:rsid w:val="00485A9F"/>
    <w:pPr>
      <w:keepNext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E5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F4E9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85A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6Znak">
    <w:name w:val="Nagłówek 6 Znak"/>
    <w:basedOn w:val="Domylnaczcionkaakapitu"/>
    <w:link w:val="Nagwek6"/>
    <w:qFormat/>
    <w:rsid w:val="00485A9F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485A9F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Nagwek2Znak">
    <w:name w:val="Nagłówek 2 Znak"/>
    <w:qFormat/>
    <w:rPr>
      <w:rFonts w:eastAsia="Calibri" w:cs="Tahoma"/>
      <w:b/>
      <w:sz w:val="28"/>
      <w:szCs w:val="32"/>
    </w:rPr>
  </w:style>
  <w:style w:type="character" w:customStyle="1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WWCharLFO12LVL1">
    <w:name w:val="WW_CharLFO12LVL1"/>
    <w:qFormat/>
    <w:rPr>
      <w:rFonts w:ascii="Times New Roman" w:hAnsi="Times New Roman" w:cs="Times New Roman"/>
      <w:sz w:val="22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ascii="Times New Roman" w:hAnsi="Times New Roman" w:cs="Times New Roman"/>
      <w:sz w:val="22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b w:val="0"/>
      <w:color w:val="00000A"/>
      <w:sz w:val="22"/>
      <w:szCs w:val="22"/>
    </w:rPr>
  </w:style>
  <w:style w:type="character" w:customStyle="1" w:styleId="WWCharLFO15LVL1">
    <w:name w:val="WW_CharLFO15LVL1"/>
    <w:qFormat/>
    <w:rPr>
      <w:b w:val="0"/>
      <w:color w:val="00000A"/>
      <w:sz w:val="22"/>
      <w:szCs w:val="22"/>
    </w:rPr>
  </w:style>
  <w:style w:type="character" w:customStyle="1" w:styleId="WWCharLFO26LVL1">
    <w:name w:val="WW_CharLFO26LVL1"/>
    <w:qFormat/>
    <w:rPr>
      <w:b w:val="0"/>
      <w:color w:val="00000A"/>
      <w:sz w:val="24"/>
      <w:szCs w:val="24"/>
    </w:rPr>
  </w:style>
  <w:style w:type="character" w:customStyle="1" w:styleId="WWCharLFO27LVL1">
    <w:name w:val="WW_CharLFO27LVL1"/>
    <w:qFormat/>
    <w:rPr>
      <w:b w:val="0"/>
      <w:color w:val="00000A"/>
      <w:sz w:val="24"/>
      <w:szCs w:val="24"/>
    </w:rPr>
  </w:style>
  <w:style w:type="character" w:customStyle="1" w:styleId="WWCharLFO28LVL1">
    <w:name w:val="WW_CharLFO28LVL1"/>
    <w:qFormat/>
    <w:rPr>
      <w:b w:val="0"/>
      <w:color w:val="00000A"/>
      <w:sz w:val="24"/>
      <w:szCs w:val="24"/>
    </w:rPr>
  </w:style>
  <w:style w:type="character" w:customStyle="1" w:styleId="WWCharLFO37LVL1">
    <w:name w:val="WW_CharLFO37LVL1"/>
    <w:qFormat/>
    <w:rPr>
      <w:b w:val="0"/>
      <w:color w:val="00000A"/>
      <w:sz w:val="24"/>
      <w:szCs w:val="24"/>
    </w:rPr>
  </w:style>
  <w:style w:type="character" w:customStyle="1" w:styleId="WWCharLFO38LVL1">
    <w:name w:val="WW_CharLFO38LVL1"/>
    <w:qFormat/>
    <w:rPr>
      <w:b w:val="0"/>
      <w:color w:val="00000A"/>
      <w:sz w:val="24"/>
      <w:szCs w:val="24"/>
    </w:rPr>
  </w:style>
  <w:style w:type="character" w:customStyle="1" w:styleId="WWCharLFO39LVL1">
    <w:name w:val="WW_CharLFO39LVL1"/>
    <w:qFormat/>
    <w:rPr>
      <w:b w:val="0"/>
      <w:color w:val="00000A"/>
      <w:sz w:val="24"/>
      <w:szCs w:val="24"/>
    </w:rPr>
  </w:style>
  <w:style w:type="character" w:customStyle="1" w:styleId="WWCharLFO40LVL1">
    <w:name w:val="WW_CharLFO40LVL1"/>
    <w:qFormat/>
    <w:rPr>
      <w:b w:val="0"/>
      <w:color w:val="00000A"/>
      <w:sz w:val="24"/>
      <w:szCs w:val="24"/>
    </w:rPr>
  </w:style>
  <w:style w:type="character" w:customStyle="1" w:styleId="WWCharLFO41LVL1">
    <w:name w:val="WW_CharLFO41LVL1"/>
    <w:qFormat/>
    <w:rPr>
      <w:b w:val="0"/>
      <w:color w:val="00000A"/>
      <w:sz w:val="24"/>
      <w:szCs w:val="24"/>
    </w:rPr>
  </w:style>
  <w:style w:type="character" w:customStyle="1" w:styleId="WWCharLFO42LVL1">
    <w:name w:val="WW_CharLFO42LVL1"/>
    <w:qFormat/>
    <w:rPr>
      <w:b w:val="0"/>
      <w:color w:val="00000A"/>
      <w:sz w:val="22"/>
      <w:szCs w:val="22"/>
    </w:rPr>
  </w:style>
  <w:style w:type="character" w:customStyle="1" w:styleId="WWCharLFO43LVL1">
    <w:name w:val="WW_CharLFO43LVL1"/>
    <w:qFormat/>
    <w:rPr>
      <w:b w:val="0"/>
      <w:color w:val="00000A"/>
      <w:sz w:val="22"/>
      <w:szCs w:val="22"/>
    </w:rPr>
  </w:style>
  <w:style w:type="character" w:customStyle="1" w:styleId="WWCharLFO44LVL2">
    <w:name w:val="WW_CharLFO44LVL2"/>
    <w:qFormat/>
    <w:rPr>
      <w:b w:val="0"/>
      <w:color w:val="00000A"/>
      <w:sz w:val="22"/>
      <w:szCs w:val="22"/>
    </w:rPr>
  </w:style>
  <w:style w:type="character" w:customStyle="1" w:styleId="WWCharLFO44LVL5">
    <w:name w:val="WW_CharLFO44LVL5"/>
    <w:qFormat/>
    <w:rPr>
      <w:b w:val="0"/>
      <w:color w:val="00000A"/>
      <w:sz w:val="24"/>
      <w:szCs w:val="24"/>
    </w:rPr>
  </w:style>
  <w:style w:type="character" w:customStyle="1" w:styleId="WWCharLFO44LVL8">
    <w:name w:val="WW_CharLFO44LVL8"/>
    <w:qFormat/>
    <w:rPr>
      <w:b w:val="0"/>
      <w:color w:val="00000A"/>
      <w:sz w:val="24"/>
      <w:szCs w:val="24"/>
    </w:rPr>
  </w:style>
  <w:style w:type="character" w:customStyle="1" w:styleId="WWCharLFO45LVL1">
    <w:name w:val="WW_CharLFO45LVL1"/>
    <w:qFormat/>
    <w:rPr>
      <w:b w:val="0"/>
      <w:color w:val="00000A"/>
      <w:sz w:val="24"/>
      <w:szCs w:val="24"/>
    </w:rPr>
  </w:style>
  <w:style w:type="character" w:customStyle="1" w:styleId="WWCharLFO45LVL2">
    <w:name w:val="WW_CharLFO45LVL2"/>
    <w:qFormat/>
    <w:rPr>
      <w:b w:val="0"/>
      <w:color w:val="00000A"/>
      <w:sz w:val="24"/>
      <w:szCs w:val="24"/>
    </w:rPr>
  </w:style>
  <w:style w:type="character" w:customStyle="1" w:styleId="WWCharLFO45LVL5">
    <w:name w:val="WW_CharLFO45LVL5"/>
    <w:qFormat/>
    <w:rPr>
      <w:b w:val="0"/>
      <w:color w:val="00000A"/>
      <w:sz w:val="24"/>
      <w:szCs w:val="24"/>
    </w:rPr>
  </w:style>
  <w:style w:type="character" w:customStyle="1" w:styleId="WWCharLFO45LVL8">
    <w:name w:val="WW_CharLFO45LVL8"/>
    <w:qFormat/>
    <w:rPr>
      <w:b w:val="0"/>
      <w:color w:val="00000A"/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markedcontent">
    <w:name w:val="markedcontent"/>
    <w:basedOn w:val="Domylnaczcionkaakapitu"/>
    <w:qFormat/>
  </w:style>
  <w:style w:type="character" w:customStyle="1" w:styleId="WWCharLFO1LVL1">
    <w:name w:val="WW_CharLFO1LVL1"/>
    <w:qFormat/>
    <w:rPr>
      <w:color w:val="00000A"/>
    </w:rPr>
  </w:style>
  <w:style w:type="character" w:customStyle="1" w:styleId="Nierozpoznanawzmianka1">
    <w:name w:val="Nierozpoznana wzmianka1"/>
    <w:basedOn w:val="Domylnaczcionkaakapitu"/>
    <w:qFormat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AkapitzlistZnak">
    <w:name w:val="Akapit z listą Znak"/>
    <w:qFormat/>
  </w:style>
  <w:style w:type="character" w:styleId="Uwydatnienie">
    <w:name w:val="Emphasis"/>
    <w:qFormat/>
    <w:rPr>
      <w:i/>
      <w:iCs/>
    </w:rPr>
  </w:style>
  <w:style w:type="character" w:customStyle="1" w:styleId="Domylnaczcionkaakapitu1">
    <w:name w:val="Domyślna czcionka akapitu1"/>
    <w:qFormat/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Internetlink">
    <w:name w:val="Internet link"/>
    <w:basedOn w:val="Domylnaczcionkaakapitu"/>
    <w:qFormat/>
    <w:rPr>
      <w:color w:val="0563C1"/>
      <w:u w:val="single" w:color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E57A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Standard"/>
    <w:qFormat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E57A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F4E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Zwykytekst1">
    <w:name w:val="Zwykły tekst1"/>
    <w:basedOn w:val="Normalny"/>
    <w:qFormat/>
    <w:rsid w:val="00485A9F"/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qFormat/>
    <w:rsid w:val="00485A9F"/>
    <w:rPr>
      <w:rFonts w:ascii="Courier New" w:eastAsia="Calibri" w:hAnsi="Courier New"/>
      <w:sz w:val="20"/>
      <w:szCs w:val="20"/>
      <w:lang w:val="x-none"/>
    </w:rPr>
  </w:style>
  <w:style w:type="paragraph" w:styleId="Bezodstpw">
    <w:name w:val="No Spacing"/>
    <w:qFormat/>
    <w:pPr>
      <w:spacing w:after="240"/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pl-PL" w:bidi="hi-IN"/>
    </w:rPr>
  </w:style>
  <w:style w:type="paragraph" w:customStyle="1" w:styleId="Akapitzlist1">
    <w:name w:val="Akapit z listą1"/>
    <w:qFormat/>
    <w:pPr>
      <w:spacing w:line="240" w:lineRule="exact"/>
      <w:ind w:left="708"/>
      <w:contextualSpacing/>
    </w:pPr>
    <w:rPr>
      <w:rFonts w:eastAsia="SimSun"/>
    </w:rPr>
  </w:style>
  <w:style w:type="paragraph" w:customStyle="1" w:styleId="pkt">
    <w:name w:val="pkt"/>
    <w:qFormat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Bodytext2">
    <w:name w:val="Body text|2"/>
    <w:basedOn w:val="Normalny"/>
    <w:qFormat/>
    <w:pPr>
      <w:shd w:val="clear" w:color="auto" w:fill="FFFFFF"/>
      <w:spacing w:before="260" w:line="254" w:lineRule="exact"/>
      <w:ind w:hanging="380"/>
      <w:jc w:val="both"/>
    </w:pPr>
    <w:rPr>
      <w:sz w:val="21"/>
      <w:szCs w:val="21"/>
    </w:rPr>
  </w:style>
  <w:style w:type="paragraph" w:customStyle="1" w:styleId="Standardowy1">
    <w:name w:val="Standardowy1"/>
    <w:qFormat/>
    <w:rPr>
      <w:rFonts w:cs="Tahoma"/>
      <w:sz w:val="20"/>
      <w:szCs w:val="20"/>
      <w:lang w:eastAsia="pl-PL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Standard">
    <w:name w:val="Standard"/>
    <w:qFormat/>
    <w:pPr>
      <w:spacing w:after="160"/>
    </w:pPr>
  </w:style>
  <w:style w:type="paragraph" w:customStyle="1" w:styleId="footnotetext1">
    <w:name w:val="footnote text1"/>
    <w:basedOn w:val="Normalny"/>
    <w:qFormat/>
    <w:rPr>
      <w:rFonts w:ascii="Tahoma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NormalTable1">
    <w:name w:val="Normal Table1"/>
    <w:qFormat/>
    <w:rPr>
      <w:rFonts w:cs="Tahoma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1">
    <w:name w:val="Standard1"/>
    <w:qFormat/>
    <w:pPr>
      <w:contextualSpacing/>
    </w:pPr>
    <w:rPr>
      <w:rFonts w:eastAsia="SimSun"/>
      <w:kern w:val="2"/>
    </w:rPr>
  </w:style>
  <w:style w:type="paragraph" w:styleId="Tytu">
    <w:name w:val="Title"/>
    <w:basedOn w:val="Normalny"/>
    <w:next w:val="Normalny"/>
    <w:qFormat/>
    <w:pPr>
      <w:spacing w:line="360" w:lineRule="auto"/>
      <w:jc w:val="center"/>
    </w:pPr>
    <w:rPr>
      <w:b/>
      <w:spacing w:val="-10"/>
      <w:kern w:val="2"/>
      <w:sz w:val="28"/>
      <w:szCs w:val="56"/>
    </w:rPr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39"/>
    <w:rsid w:val="00E07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Bury</dc:creator>
  <dc:description/>
  <cp:lastModifiedBy>Dariusz Jastrzębski</cp:lastModifiedBy>
  <cp:revision>5</cp:revision>
  <cp:lastPrinted>2020-01-28T13:34:00Z</cp:lastPrinted>
  <dcterms:created xsi:type="dcterms:W3CDTF">2025-11-26T17:25:00Z</dcterms:created>
  <dcterms:modified xsi:type="dcterms:W3CDTF">2025-11-26T17:48:00Z</dcterms:modified>
  <dc:language>pl-PL</dc:language>
</cp:coreProperties>
</file>